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3B" w:rsidRPr="00BC70EC" w:rsidRDefault="00A8373B" w:rsidP="00B16878">
      <w:pPr>
        <w:pStyle w:val="a"/>
      </w:pPr>
      <w:r w:rsidRPr="00BC70EC">
        <w:t>201</w:t>
      </w:r>
      <w:r>
        <w:t>5</w:t>
      </w:r>
      <w:r w:rsidRPr="00BC70EC">
        <w:rPr>
          <w:rFonts w:hint="eastAsia"/>
        </w:rPr>
        <w:t>年度全国饮</w:t>
      </w:r>
      <w:r>
        <w:rPr>
          <w:rFonts w:hint="eastAsia"/>
        </w:rPr>
        <w:t>水</w:t>
      </w:r>
      <w:r w:rsidRPr="00BC70EC">
        <w:rPr>
          <w:rFonts w:hint="eastAsia"/>
        </w:rPr>
        <w:t>型地方性氟中毒监测报告</w:t>
      </w:r>
      <w:r>
        <w:rPr>
          <w:rFonts w:hint="eastAsia"/>
        </w:rPr>
        <w:t>（摘要）</w:t>
      </w:r>
    </w:p>
    <w:p w:rsidR="00A8373B" w:rsidRPr="00B16878" w:rsidRDefault="00A8373B">
      <w:pPr>
        <w:rPr>
          <w:sz w:val="32"/>
          <w:szCs w:val="32"/>
        </w:rPr>
      </w:pPr>
    </w:p>
    <w:p w:rsidR="00A8373B" w:rsidRDefault="00A8373B" w:rsidP="00A273B7">
      <w:pPr>
        <w:spacing w:line="360" w:lineRule="auto"/>
        <w:ind w:firstLineChars="196" w:firstLine="31680"/>
        <w:rPr>
          <w:rFonts w:ascii="宋体"/>
          <w:bCs/>
          <w:sz w:val="24"/>
        </w:rPr>
      </w:pPr>
      <w:r>
        <w:rPr>
          <w:rFonts w:ascii="宋体" w:hAnsi="宋体"/>
          <w:bCs/>
          <w:sz w:val="24"/>
        </w:rPr>
        <w:t>2015</w:t>
      </w:r>
      <w:r>
        <w:rPr>
          <w:rFonts w:ascii="宋体" w:hAnsi="宋体" w:hint="eastAsia"/>
          <w:bCs/>
          <w:sz w:val="24"/>
        </w:rPr>
        <w:t>年</w:t>
      </w:r>
      <w:r>
        <w:rPr>
          <w:rFonts w:ascii="宋体" w:hAnsi="宋体"/>
          <w:bCs/>
          <w:sz w:val="24"/>
        </w:rPr>
        <w:t>6</w:t>
      </w:r>
      <w:r>
        <w:rPr>
          <w:rFonts w:ascii="宋体" w:hAnsi="宋体" w:hint="eastAsia"/>
          <w:bCs/>
          <w:sz w:val="24"/>
        </w:rPr>
        <w:t>月至</w:t>
      </w:r>
      <w:r>
        <w:rPr>
          <w:rFonts w:ascii="宋体" w:hAnsi="宋体"/>
          <w:bCs/>
          <w:sz w:val="24"/>
        </w:rPr>
        <w:t>2016</w:t>
      </w:r>
      <w:r>
        <w:rPr>
          <w:rFonts w:ascii="宋体" w:hAnsi="宋体" w:hint="eastAsia"/>
          <w:bCs/>
          <w:sz w:val="24"/>
        </w:rPr>
        <w:t>年</w:t>
      </w:r>
      <w:r>
        <w:rPr>
          <w:rFonts w:ascii="宋体" w:hAnsi="宋体"/>
          <w:bCs/>
          <w:sz w:val="24"/>
        </w:rPr>
        <w:t>5</w:t>
      </w:r>
      <w:r>
        <w:rPr>
          <w:rFonts w:ascii="宋体" w:hAnsi="宋体" w:hint="eastAsia"/>
          <w:bCs/>
          <w:sz w:val="24"/>
        </w:rPr>
        <w:t>月，按照</w:t>
      </w:r>
      <w:r>
        <w:rPr>
          <w:rFonts w:ascii="宋体" w:hAnsi="宋体" w:hint="eastAsia"/>
          <w:sz w:val="24"/>
        </w:rPr>
        <w:t>《饮水型地方性氟中毒监测方案》</w:t>
      </w:r>
      <w:r>
        <w:rPr>
          <w:rFonts w:ascii="宋体" w:hAnsi="宋体" w:hint="eastAsia"/>
          <w:bCs/>
          <w:sz w:val="24"/>
        </w:rPr>
        <w:t>（中疾控地病发〔</w:t>
      </w:r>
      <w:r>
        <w:rPr>
          <w:rFonts w:ascii="宋体" w:hAnsi="宋体"/>
          <w:bCs/>
          <w:sz w:val="24"/>
        </w:rPr>
        <w:t>2012</w:t>
      </w:r>
      <w:r>
        <w:rPr>
          <w:rFonts w:ascii="宋体" w:hAnsi="宋体" w:hint="eastAsia"/>
          <w:bCs/>
          <w:sz w:val="24"/>
        </w:rPr>
        <w:t>〕</w:t>
      </w:r>
      <w:r>
        <w:rPr>
          <w:rFonts w:ascii="宋体" w:hAnsi="宋体"/>
          <w:bCs/>
          <w:sz w:val="24"/>
        </w:rPr>
        <w:t>6</w:t>
      </w:r>
      <w:r>
        <w:rPr>
          <w:rFonts w:ascii="宋体" w:hAnsi="宋体" w:hint="eastAsia"/>
          <w:bCs/>
          <w:sz w:val="24"/>
        </w:rPr>
        <w:t>号）要求，全国</w:t>
      </w:r>
      <w:r>
        <w:rPr>
          <w:rFonts w:ascii="宋体" w:hAnsi="宋体"/>
          <w:bCs/>
          <w:sz w:val="24"/>
        </w:rPr>
        <w:t>28</w:t>
      </w:r>
      <w:r>
        <w:rPr>
          <w:rFonts w:ascii="宋体" w:hAnsi="宋体" w:hint="eastAsia"/>
          <w:bCs/>
          <w:sz w:val="24"/>
        </w:rPr>
        <w:t>个省（区、市）及新疆生产建设兵团组织开展了饮水型地方性氟中毒的监测工作。</w:t>
      </w:r>
    </w:p>
    <w:p w:rsidR="00A8373B" w:rsidRPr="00DD6A5A" w:rsidRDefault="00A8373B" w:rsidP="00A273B7">
      <w:pPr>
        <w:spacing w:line="360" w:lineRule="auto"/>
        <w:ind w:firstLineChars="196" w:firstLine="31680"/>
        <w:outlineLvl w:val="0"/>
        <w:rPr>
          <w:b/>
          <w:sz w:val="24"/>
        </w:rPr>
      </w:pPr>
      <w:r w:rsidRPr="00DD6A5A">
        <w:rPr>
          <w:rFonts w:hAnsi="宋体" w:hint="eastAsia"/>
          <w:b/>
          <w:sz w:val="24"/>
        </w:rPr>
        <w:t>一、监测</w:t>
      </w:r>
      <w:r>
        <w:rPr>
          <w:rFonts w:hAnsi="宋体" w:hint="eastAsia"/>
          <w:b/>
          <w:sz w:val="24"/>
        </w:rPr>
        <w:t>范围与</w:t>
      </w:r>
      <w:r w:rsidRPr="00DD6A5A">
        <w:rPr>
          <w:rFonts w:hAnsi="宋体" w:hint="eastAsia"/>
          <w:b/>
          <w:sz w:val="24"/>
        </w:rPr>
        <w:t>内容</w:t>
      </w:r>
    </w:p>
    <w:p w:rsidR="00A8373B" w:rsidRDefault="00A8373B" w:rsidP="00A273B7">
      <w:pPr>
        <w:spacing w:line="360" w:lineRule="auto"/>
        <w:ind w:firstLineChars="196" w:firstLine="31680"/>
        <w:rPr>
          <w:rFonts w:hAnsi="宋体"/>
          <w:bCs/>
          <w:sz w:val="24"/>
        </w:rPr>
      </w:pPr>
      <w:r w:rsidRPr="00DD6A5A">
        <w:rPr>
          <w:rFonts w:hAnsi="宋体" w:hint="eastAsia"/>
          <w:bCs/>
          <w:sz w:val="24"/>
        </w:rPr>
        <w:t>本监测为定点监测，范围包括全国</w:t>
      </w:r>
      <w:r w:rsidRPr="00DD6A5A">
        <w:rPr>
          <w:bCs/>
          <w:sz w:val="24"/>
        </w:rPr>
        <w:t>28</w:t>
      </w:r>
      <w:r w:rsidRPr="00DD6A5A">
        <w:rPr>
          <w:rFonts w:hAnsi="宋体" w:hint="eastAsia"/>
          <w:bCs/>
          <w:sz w:val="24"/>
        </w:rPr>
        <w:t>个省</w:t>
      </w:r>
      <w:r w:rsidRPr="00DD6A5A">
        <w:rPr>
          <w:bCs/>
          <w:sz w:val="24"/>
        </w:rPr>
        <w:t>(</w:t>
      </w:r>
      <w:r w:rsidRPr="00DD6A5A">
        <w:rPr>
          <w:rFonts w:hAnsi="宋体" w:hint="eastAsia"/>
          <w:bCs/>
          <w:sz w:val="24"/>
        </w:rPr>
        <w:t>区、市</w:t>
      </w:r>
      <w:r w:rsidRPr="00DD6A5A">
        <w:rPr>
          <w:bCs/>
          <w:sz w:val="24"/>
        </w:rPr>
        <w:t>)</w:t>
      </w:r>
      <w:r w:rsidRPr="00DD6A5A">
        <w:rPr>
          <w:rFonts w:hAnsi="宋体" w:hint="eastAsia"/>
          <w:bCs/>
          <w:sz w:val="24"/>
        </w:rPr>
        <w:t>和兵团的</w:t>
      </w:r>
      <w:r w:rsidRPr="00DD6A5A">
        <w:rPr>
          <w:bCs/>
          <w:sz w:val="24"/>
        </w:rPr>
        <w:t>13</w:t>
      </w:r>
      <w:r>
        <w:rPr>
          <w:bCs/>
          <w:sz w:val="24"/>
        </w:rPr>
        <w:t>7</w:t>
      </w:r>
      <w:r w:rsidRPr="00DD6A5A">
        <w:rPr>
          <w:rFonts w:hAnsi="宋体" w:hint="eastAsia"/>
          <w:bCs/>
          <w:sz w:val="24"/>
        </w:rPr>
        <w:t>个县，每个县</w:t>
      </w:r>
      <w:r w:rsidRPr="00DD6A5A">
        <w:rPr>
          <w:bCs/>
          <w:sz w:val="24"/>
        </w:rPr>
        <w:t>3</w:t>
      </w:r>
      <w:r w:rsidRPr="00DD6A5A">
        <w:rPr>
          <w:rFonts w:hAnsi="宋体" w:hint="eastAsia"/>
          <w:bCs/>
          <w:sz w:val="24"/>
        </w:rPr>
        <w:t>个村。调查改水村改水工程运行情况及水氟含量，检测未改水村饮水含氟量。检查监测村所有</w:t>
      </w:r>
      <w:r w:rsidRPr="00DD6A5A">
        <w:rPr>
          <w:bCs/>
          <w:sz w:val="24"/>
        </w:rPr>
        <w:t>8</w:t>
      </w:r>
      <w:r w:rsidRPr="00DD6A5A">
        <w:rPr>
          <w:rFonts w:hAnsi="宋体" w:hint="eastAsia"/>
          <w:bCs/>
          <w:sz w:val="24"/>
        </w:rPr>
        <w:t>周岁～</w:t>
      </w:r>
      <w:r w:rsidRPr="00DD6A5A">
        <w:rPr>
          <w:bCs/>
          <w:sz w:val="24"/>
        </w:rPr>
        <w:t>12</w:t>
      </w:r>
      <w:r w:rsidRPr="00DD6A5A">
        <w:rPr>
          <w:rFonts w:hAnsi="宋体" w:hint="eastAsia"/>
          <w:bCs/>
          <w:sz w:val="24"/>
        </w:rPr>
        <w:t>周岁儿童氟斑牙患病情况。</w:t>
      </w:r>
    </w:p>
    <w:p w:rsidR="00A8373B" w:rsidRPr="00E43F59" w:rsidRDefault="00A8373B" w:rsidP="00A273B7">
      <w:pPr>
        <w:spacing w:line="360" w:lineRule="auto"/>
        <w:ind w:firstLineChars="196" w:firstLine="31680"/>
        <w:rPr>
          <w:rFonts w:ascii="宋体"/>
          <w:b/>
          <w:sz w:val="24"/>
        </w:rPr>
      </w:pPr>
      <w:r>
        <w:rPr>
          <w:rFonts w:ascii="宋体" w:hAnsi="宋体" w:hint="eastAsia"/>
          <w:b/>
          <w:sz w:val="24"/>
        </w:rPr>
        <w:t>二、监测结果</w:t>
      </w:r>
    </w:p>
    <w:p w:rsidR="00A8373B" w:rsidRPr="00E43F59" w:rsidRDefault="00A8373B" w:rsidP="00A273B7">
      <w:pPr>
        <w:spacing w:line="360" w:lineRule="auto"/>
        <w:ind w:firstLineChars="196" w:firstLine="31680"/>
        <w:rPr>
          <w:rFonts w:ascii="宋体"/>
          <w:b/>
          <w:sz w:val="24"/>
        </w:rPr>
      </w:pPr>
      <w:r>
        <w:rPr>
          <w:rFonts w:ascii="宋体" w:hAnsi="宋体" w:hint="eastAsia"/>
          <w:b/>
          <w:sz w:val="24"/>
        </w:rPr>
        <w:t>（一）饮水氟含量监测结果</w:t>
      </w:r>
    </w:p>
    <w:p w:rsidR="00A8373B" w:rsidRPr="00E43F59" w:rsidRDefault="00A8373B" w:rsidP="00A273B7">
      <w:pPr>
        <w:spacing w:line="360" w:lineRule="auto"/>
        <w:ind w:firstLineChars="196" w:firstLine="31680"/>
        <w:rPr>
          <w:rFonts w:ascii="宋体"/>
          <w:sz w:val="24"/>
        </w:rPr>
      </w:pPr>
      <w:r>
        <w:rPr>
          <w:rFonts w:ascii="宋体" w:hAnsi="宋体" w:hint="eastAsia"/>
          <w:sz w:val="24"/>
        </w:rPr>
        <w:t>本年度</w:t>
      </w:r>
      <w:r>
        <w:rPr>
          <w:rFonts w:ascii="宋体" w:hAnsi="宋体"/>
          <w:sz w:val="24"/>
        </w:rPr>
        <w:t>28</w:t>
      </w:r>
      <w:r>
        <w:rPr>
          <w:rFonts w:ascii="宋体" w:hAnsi="宋体" w:hint="eastAsia"/>
          <w:sz w:val="24"/>
        </w:rPr>
        <w:t>个省份及兵团在</w:t>
      </w:r>
      <w:r>
        <w:rPr>
          <w:rFonts w:ascii="宋体" w:hAnsi="宋体"/>
          <w:sz w:val="24"/>
        </w:rPr>
        <w:t>137</w:t>
      </w:r>
      <w:r>
        <w:rPr>
          <w:rFonts w:ascii="宋体" w:hAnsi="宋体" w:hint="eastAsia"/>
          <w:sz w:val="24"/>
        </w:rPr>
        <w:t>个县共计监测了</w:t>
      </w:r>
      <w:r>
        <w:rPr>
          <w:rFonts w:ascii="宋体" w:hAnsi="宋体"/>
          <w:sz w:val="24"/>
        </w:rPr>
        <w:t>430</w:t>
      </w:r>
      <w:r>
        <w:rPr>
          <w:rFonts w:ascii="宋体" w:hAnsi="宋体" w:hint="eastAsia"/>
          <w:sz w:val="24"/>
        </w:rPr>
        <w:t>个村，其中已改水村数</w:t>
      </w:r>
      <w:r>
        <w:rPr>
          <w:rFonts w:ascii="宋体" w:hAnsi="宋体"/>
          <w:sz w:val="24"/>
        </w:rPr>
        <w:t>365</w:t>
      </w:r>
      <w:r>
        <w:rPr>
          <w:rFonts w:ascii="宋体" w:hAnsi="宋体" w:hint="eastAsia"/>
          <w:sz w:val="24"/>
        </w:rPr>
        <w:t>个，占监测村数的</w:t>
      </w:r>
      <w:r>
        <w:rPr>
          <w:rFonts w:ascii="宋体" w:hAnsi="宋体"/>
          <w:sz w:val="24"/>
        </w:rPr>
        <w:t>84.88</w:t>
      </w:r>
      <w:r>
        <w:rPr>
          <w:rFonts w:ascii="宋体" w:hAnsi="宋体" w:hint="eastAsia"/>
          <w:sz w:val="24"/>
        </w:rPr>
        <w:t>％；未改水村</w:t>
      </w:r>
      <w:r>
        <w:rPr>
          <w:rFonts w:ascii="宋体" w:hAnsi="宋体"/>
          <w:sz w:val="24"/>
        </w:rPr>
        <w:t>65</w:t>
      </w:r>
      <w:r>
        <w:rPr>
          <w:rFonts w:ascii="宋体" w:hAnsi="宋体" w:hint="eastAsia"/>
          <w:sz w:val="24"/>
        </w:rPr>
        <w:t>个（其中包括广西、山西和河北</w:t>
      </w:r>
      <w:r>
        <w:rPr>
          <w:rFonts w:ascii="宋体" w:hAnsi="宋体"/>
          <w:sz w:val="24"/>
        </w:rPr>
        <w:t>3</w:t>
      </w:r>
      <w:r>
        <w:rPr>
          <w:rFonts w:ascii="宋体" w:hAnsi="宋体" w:hint="eastAsia"/>
          <w:sz w:val="24"/>
        </w:rPr>
        <w:t>个省份的</w:t>
      </w:r>
      <w:r>
        <w:rPr>
          <w:rFonts w:ascii="宋体" w:hAnsi="宋体"/>
          <w:sz w:val="24"/>
        </w:rPr>
        <w:t>4</w:t>
      </w:r>
      <w:r>
        <w:rPr>
          <w:rFonts w:ascii="宋体" w:hAnsi="宋体" w:hint="eastAsia"/>
          <w:sz w:val="24"/>
        </w:rPr>
        <w:t>个改水工程报废的村，作为未改水村处理），占监测村数的</w:t>
      </w:r>
      <w:r>
        <w:rPr>
          <w:rFonts w:ascii="宋体" w:hAnsi="宋体"/>
          <w:sz w:val="24"/>
        </w:rPr>
        <w:t>15.12</w:t>
      </w:r>
      <w:r>
        <w:rPr>
          <w:rFonts w:ascii="宋体" w:hAnsi="宋体" w:hint="eastAsia"/>
          <w:sz w:val="24"/>
        </w:rPr>
        <w:t>％。</w:t>
      </w:r>
    </w:p>
    <w:p w:rsidR="00A8373B" w:rsidRDefault="00A8373B" w:rsidP="00A273B7">
      <w:pPr>
        <w:spacing w:line="360" w:lineRule="auto"/>
        <w:ind w:firstLineChars="196" w:firstLine="31680"/>
        <w:rPr>
          <w:rFonts w:ascii="宋体"/>
          <w:sz w:val="24"/>
        </w:rPr>
      </w:pPr>
      <w:r>
        <w:rPr>
          <w:rFonts w:ascii="宋体" w:hAnsi="宋体" w:hint="eastAsia"/>
          <w:sz w:val="24"/>
        </w:rPr>
        <w:t>在</w:t>
      </w:r>
      <w:r>
        <w:rPr>
          <w:rFonts w:ascii="宋体" w:hAnsi="宋体"/>
          <w:sz w:val="24"/>
        </w:rPr>
        <w:t>365</w:t>
      </w:r>
      <w:r>
        <w:rPr>
          <w:rFonts w:ascii="宋体" w:hAnsi="宋体" w:hint="eastAsia"/>
          <w:sz w:val="24"/>
        </w:rPr>
        <w:t>个改水村中，共监测了</w:t>
      </w:r>
      <w:r>
        <w:rPr>
          <w:rFonts w:ascii="宋体" w:hAnsi="宋体"/>
          <w:sz w:val="24"/>
        </w:rPr>
        <w:t>320</w:t>
      </w:r>
      <w:r>
        <w:rPr>
          <w:rFonts w:ascii="宋体" w:hAnsi="宋体" w:hint="eastAsia"/>
          <w:sz w:val="24"/>
        </w:rPr>
        <w:t>个改水工程，其中小型工程</w:t>
      </w:r>
      <w:r>
        <w:rPr>
          <w:rFonts w:ascii="宋体" w:hAnsi="宋体"/>
          <w:sz w:val="24"/>
        </w:rPr>
        <w:t>230</w:t>
      </w:r>
      <w:r>
        <w:rPr>
          <w:rFonts w:ascii="宋体" w:hAnsi="宋体" w:hint="eastAsia"/>
          <w:sz w:val="24"/>
        </w:rPr>
        <w:t>个，占监测工程的</w:t>
      </w:r>
      <w:r>
        <w:rPr>
          <w:rFonts w:ascii="宋体" w:hAnsi="宋体"/>
          <w:sz w:val="24"/>
        </w:rPr>
        <w:t>71.88%</w:t>
      </w:r>
      <w:r>
        <w:rPr>
          <w:rFonts w:ascii="宋体" w:hAnsi="宋体" w:hint="eastAsia"/>
          <w:sz w:val="24"/>
        </w:rPr>
        <w:t>；大型工程</w:t>
      </w:r>
      <w:r>
        <w:rPr>
          <w:rFonts w:ascii="宋体" w:hAnsi="宋体"/>
          <w:sz w:val="24"/>
        </w:rPr>
        <w:t>90</w:t>
      </w:r>
      <w:r>
        <w:rPr>
          <w:rFonts w:ascii="宋体" w:hAnsi="宋体" w:hint="eastAsia"/>
          <w:sz w:val="24"/>
        </w:rPr>
        <w:t>个，占监测工程的</w:t>
      </w:r>
      <w:r>
        <w:rPr>
          <w:rFonts w:ascii="宋体" w:hAnsi="宋体"/>
          <w:sz w:val="24"/>
        </w:rPr>
        <w:t>28.12%</w:t>
      </w:r>
      <w:r>
        <w:rPr>
          <w:rFonts w:ascii="宋体" w:hAnsi="宋体" w:hint="eastAsia"/>
          <w:sz w:val="24"/>
        </w:rPr>
        <w:t>。正常运转工程</w:t>
      </w:r>
      <w:r>
        <w:rPr>
          <w:rFonts w:ascii="宋体" w:hAnsi="宋体"/>
          <w:color w:val="000000"/>
          <w:sz w:val="24"/>
        </w:rPr>
        <w:t>294</w:t>
      </w:r>
      <w:r>
        <w:rPr>
          <w:rFonts w:ascii="宋体" w:hAnsi="宋体" w:hint="eastAsia"/>
          <w:sz w:val="24"/>
        </w:rPr>
        <w:t>个，占监测工程的</w:t>
      </w:r>
      <w:r>
        <w:rPr>
          <w:rFonts w:ascii="宋体" w:hAnsi="宋体"/>
          <w:color w:val="000000"/>
          <w:sz w:val="24"/>
        </w:rPr>
        <w:t>91.88</w:t>
      </w:r>
      <w:r>
        <w:rPr>
          <w:rFonts w:ascii="宋体" w:hAnsi="宋体" w:hint="eastAsia"/>
          <w:color w:val="000000"/>
          <w:sz w:val="24"/>
        </w:rPr>
        <w:t>％</w:t>
      </w:r>
      <w:r>
        <w:rPr>
          <w:rFonts w:ascii="宋体" w:hAnsi="宋体" w:hint="eastAsia"/>
          <w:sz w:val="24"/>
        </w:rPr>
        <w:t>；间歇运转工程</w:t>
      </w:r>
      <w:r>
        <w:rPr>
          <w:rFonts w:ascii="宋体" w:hAnsi="宋体"/>
          <w:color w:val="000000"/>
          <w:sz w:val="24"/>
        </w:rPr>
        <w:t>26</w:t>
      </w:r>
      <w:r>
        <w:rPr>
          <w:rFonts w:ascii="宋体" w:hAnsi="宋体" w:hint="eastAsia"/>
          <w:sz w:val="24"/>
        </w:rPr>
        <w:t>个，占监测工程的</w:t>
      </w:r>
      <w:r>
        <w:rPr>
          <w:rFonts w:ascii="宋体" w:hAnsi="宋体"/>
          <w:color w:val="000000"/>
          <w:sz w:val="24"/>
        </w:rPr>
        <w:t>8.12</w:t>
      </w:r>
      <w:r>
        <w:rPr>
          <w:rFonts w:ascii="宋体" w:hAnsi="宋体" w:hint="eastAsia"/>
          <w:color w:val="000000"/>
          <w:sz w:val="24"/>
        </w:rPr>
        <w:t>％</w:t>
      </w:r>
      <w:r>
        <w:rPr>
          <w:rFonts w:ascii="宋体" w:hAnsi="宋体" w:hint="eastAsia"/>
          <w:sz w:val="24"/>
        </w:rPr>
        <w:t>。间歇运转的改水工程分布在</w:t>
      </w:r>
      <w:r w:rsidRPr="005403AB">
        <w:rPr>
          <w:rFonts w:ascii="宋体" w:hAnsi="宋体" w:hint="eastAsia"/>
          <w:sz w:val="24"/>
        </w:rPr>
        <w:t>兵团、</w:t>
      </w:r>
      <w:r>
        <w:rPr>
          <w:rFonts w:ascii="宋体" w:hAnsi="宋体" w:hint="eastAsia"/>
          <w:sz w:val="24"/>
        </w:rPr>
        <w:t>黑龙江、宁夏、青海</w:t>
      </w:r>
      <w:r w:rsidRPr="005403AB">
        <w:rPr>
          <w:rFonts w:ascii="宋体" w:hAnsi="宋体" w:hint="eastAsia"/>
          <w:sz w:val="24"/>
        </w:rPr>
        <w:t>、内蒙古</w:t>
      </w:r>
      <w:r>
        <w:rPr>
          <w:rFonts w:ascii="宋体" w:hAnsi="宋体" w:hint="eastAsia"/>
          <w:sz w:val="24"/>
        </w:rPr>
        <w:t>和西藏。除西藏有</w:t>
      </w:r>
      <w:r>
        <w:rPr>
          <w:rFonts w:ascii="宋体" w:hAnsi="宋体"/>
          <w:sz w:val="24"/>
        </w:rPr>
        <w:t>1</w:t>
      </w:r>
      <w:r>
        <w:rPr>
          <w:rFonts w:ascii="宋体" w:hAnsi="宋体" w:hint="eastAsia"/>
          <w:sz w:val="24"/>
        </w:rPr>
        <w:t>处工程间歇运转未采到水样外，共对</w:t>
      </w:r>
      <w:r>
        <w:rPr>
          <w:rFonts w:ascii="宋体" w:hAnsi="宋体"/>
          <w:sz w:val="24"/>
        </w:rPr>
        <w:t>319</w:t>
      </w:r>
      <w:r>
        <w:rPr>
          <w:rFonts w:ascii="宋体" w:hAnsi="宋体" w:hint="eastAsia"/>
          <w:sz w:val="24"/>
        </w:rPr>
        <w:t>个工程检测了水氟含量，水氟含量合格工程</w:t>
      </w:r>
      <w:r>
        <w:rPr>
          <w:rFonts w:ascii="宋体" w:hAnsi="宋体"/>
          <w:sz w:val="24"/>
        </w:rPr>
        <w:t>238</w:t>
      </w:r>
      <w:r>
        <w:rPr>
          <w:rFonts w:ascii="宋体" w:hAnsi="宋体" w:hint="eastAsia"/>
          <w:sz w:val="24"/>
        </w:rPr>
        <w:t>个，占监测工程的</w:t>
      </w:r>
      <w:r>
        <w:rPr>
          <w:rFonts w:ascii="宋体" w:hAnsi="宋体"/>
          <w:sz w:val="24"/>
        </w:rPr>
        <w:t>74.61</w:t>
      </w:r>
      <w:r>
        <w:rPr>
          <w:rFonts w:ascii="宋体" w:hAnsi="宋体" w:hint="eastAsia"/>
          <w:sz w:val="24"/>
        </w:rPr>
        <w:t>％，覆盖人口</w:t>
      </w:r>
      <w:r>
        <w:rPr>
          <w:rFonts w:ascii="宋体" w:hAnsi="宋体"/>
          <w:sz w:val="24"/>
        </w:rPr>
        <w:t>337.20</w:t>
      </w:r>
      <w:r>
        <w:rPr>
          <w:rFonts w:ascii="宋体" w:hAnsi="宋体" w:hint="eastAsia"/>
          <w:sz w:val="24"/>
        </w:rPr>
        <w:t>万人；水氟含量超标的工程</w:t>
      </w:r>
      <w:r>
        <w:rPr>
          <w:rFonts w:ascii="宋体" w:hAnsi="宋体"/>
          <w:sz w:val="24"/>
        </w:rPr>
        <w:t>81</w:t>
      </w:r>
      <w:r>
        <w:rPr>
          <w:rFonts w:ascii="宋体" w:hAnsi="宋体" w:hint="eastAsia"/>
          <w:sz w:val="24"/>
        </w:rPr>
        <w:t>个，占监测工程的</w:t>
      </w:r>
      <w:r>
        <w:rPr>
          <w:rFonts w:ascii="宋体" w:hAnsi="宋体"/>
          <w:sz w:val="24"/>
        </w:rPr>
        <w:t>25.39</w:t>
      </w:r>
      <w:r>
        <w:rPr>
          <w:rFonts w:ascii="宋体" w:hAnsi="宋体" w:hint="eastAsia"/>
          <w:sz w:val="24"/>
        </w:rPr>
        <w:t>％，覆盖人口</w:t>
      </w:r>
      <w:r>
        <w:rPr>
          <w:rFonts w:ascii="宋体" w:hAnsi="宋体"/>
          <w:sz w:val="24"/>
        </w:rPr>
        <w:t>53.43</w:t>
      </w:r>
      <w:r>
        <w:rPr>
          <w:rFonts w:ascii="宋体" w:hAnsi="宋体" w:hint="eastAsia"/>
          <w:sz w:val="24"/>
        </w:rPr>
        <w:t>万人。北京、浙江、福建、江西、湖北、湖南、广东、广西、重庆、西藏和青海等</w:t>
      </w:r>
      <w:r>
        <w:rPr>
          <w:rFonts w:ascii="宋体" w:hAnsi="宋体"/>
          <w:sz w:val="24"/>
        </w:rPr>
        <w:t>11</w:t>
      </w:r>
      <w:r>
        <w:rPr>
          <w:rFonts w:ascii="宋体" w:hAnsi="宋体" w:hint="eastAsia"/>
          <w:sz w:val="24"/>
        </w:rPr>
        <w:t>个省份监测的改水工程水氟含量全部合格，水氟含量超标的改水工程主要分布在安徽、兵团、山东、河北、内蒙古、山西等省份。</w:t>
      </w:r>
    </w:p>
    <w:p w:rsidR="00A8373B" w:rsidRDefault="00A8373B" w:rsidP="00A273B7">
      <w:pPr>
        <w:spacing w:line="360" w:lineRule="auto"/>
        <w:ind w:firstLineChars="196" w:firstLine="31680"/>
        <w:rPr>
          <w:rFonts w:ascii="宋体"/>
          <w:sz w:val="24"/>
        </w:rPr>
      </w:pPr>
      <w:r>
        <w:rPr>
          <w:rFonts w:ascii="宋体" w:hAnsi="宋体" w:hint="eastAsia"/>
          <w:sz w:val="24"/>
        </w:rPr>
        <w:t>在</w:t>
      </w:r>
      <w:r>
        <w:rPr>
          <w:rFonts w:ascii="宋体" w:hAnsi="宋体"/>
          <w:sz w:val="24"/>
        </w:rPr>
        <w:t>65</w:t>
      </w:r>
      <w:r>
        <w:rPr>
          <w:rFonts w:ascii="宋体" w:hAnsi="宋体" w:hint="eastAsia"/>
          <w:sz w:val="24"/>
        </w:rPr>
        <w:t>个未改水村中，水氟浓度</w:t>
      </w:r>
      <w:r>
        <w:rPr>
          <w:rFonts w:ascii="宋体" w:hint="eastAsia"/>
          <w:sz w:val="24"/>
        </w:rPr>
        <w:t>≤</w:t>
      </w:r>
      <w:r>
        <w:rPr>
          <w:rFonts w:ascii="宋体" w:hAnsi="宋体"/>
          <w:sz w:val="24"/>
        </w:rPr>
        <w:t>1.2mg/L</w:t>
      </w:r>
      <w:r>
        <w:rPr>
          <w:rFonts w:ascii="宋体" w:hAnsi="宋体" w:hint="eastAsia"/>
          <w:sz w:val="24"/>
        </w:rPr>
        <w:t>的村有</w:t>
      </w:r>
      <w:r>
        <w:rPr>
          <w:rFonts w:ascii="宋体" w:hAnsi="宋体"/>
          <w:sz w:val="24"/>
        </w:rPr>
        <w:t>16</w:t>
      </w:r>
      <w:r>
        <w:rPr>
          <w:rFonts w:ascii="宋体" w:hAnsi="宋体" w:hint="eastAsia"/>
          <w:sz w:val="24"/>
        </w:rPr>
        <w:t>个，占未改水监测村的</w:t>
      </w:r>
      <w:r>
        <w:rPr>
          <w:rFonts w:ascii="宋体" w:hAnsi="宋体"/>
          <w:sz w:val="24"/>
        </w:rPr>
        <w:t>24.62</w:t>
      </w:r>
      <w:r>
        <w:rPr>
          <w:rFonts w:ascii="宋体" w:hAnsi="宋体" w:hint="eastAsia"/>
          <w:sz w:val="24"/>
        </w:rPr>
        <w:t>％，覆盖人口</w:t>
      </w:r>
      <w:r>
        <w:rPr>
          <w:rFonts w:ascii="宋体" w:hAnsi="宋体"/>
          <w:sz w:val="24"/>
        </w:rPr>
        <w:t>24183</w:t>
      </w:r>
      <w:r>
        <w:rPr>
          <w:rFonts w:ascii="宋体" w:hAnsi="宋体" w:hint="eastAsia"/>
          <w:sz w:val="24"/>
        </w:rPr>
        <w:t>人；水氟浓度</w:t>
      </w:r>
      <w:r>
        <w:rPr>
          <w:rFonts w:ascii="宋体" w:hAnsi="宋体"/>
          <w:sz w:val="24"/>
        </w:rPr>
        <w:t>&gt;1.2mg/L</w:t>
      </w:r>
      <w:r>
        <w:rPr>
          <w:rFonts w:ascii="宋体" w:hAnsi="宋体" w:hint="eastAsia"/>
          <w:sz w:val="24"/>
        </w:rPr>
        <w:t>且</w:t>
      </w:r>
      <w:r>
        <w:rPr>
          <w:rFonts w:ascii="宋体" w:hint="eastAsia"/>
          <w:sz w:val="24"/>
        </w:rPr>
        <w:t>≤</w:t>
      </w:r>
      <w:r>
        <w:rPr>
          <w:rFonts w:ascii="宋体" w:hAnsi="宋体"/>
          <w:sz w:val="24"/>
        </w:rPr>
        <w:t>2.0mg/L</w:t>
      </w:r>
      <w:r>
        <w:rPr>
          <w:rFonts w:ascii="宋体" w:hAnsi="宋体" w:hint="eastAsia"/>
          <w:sz w:val="24"/>
        </w:rPr>
        <w:t>的村有</w:t>
      </w:r>
      <w:r>
        <w:rPr>
          <w:rFonts w:ascii="宋体" w:hAnsi="宋体"/>
          <w:sz w:val="24"/>
        </w:rPr>
        <w:t>25</w:t>
      </w:r>
      <w:r>
        <w:rPr>
          <w:rFonts w:ascii="宋体" w:hAnsi="宋体" w:hint="eastAsia"/>
          <w:sz w:val="24"/>
        </w:rPr>
        <w:t>个，占未改水监测村的</w:t>
      </w:r>
      <w:r>
        <w:rPr>
          <w:rFonts w:ascii="宋体" w:hAnsi="宋体"/>
          <w:sz w:val="24"/>
        </w:rPr>
        <w:t>38.46</w:t>
      </w:r>
      <w:r>
        <w:rPr>
          <w:rFonts w:ascii="宋体" w:hAnsi="宋体" w:hint="eastAsia"/>
          <w:sz w:val="24"/>
        </w:rPr>
        <w:t>％，覆盖人口</w:t>
      </w:r>
      <w:r>
        <w:rPr>
          <w:rFonts w:ascii="宋体" w:hAnsi="宋体"/>
          <w:sz w:val="24"/>
        </w:rPr>
        <w:t>26393</w:t>
      </w:r>
      <w:r>
        <w:rPr>
          <w:rFonts w:ascii="宋体" w:hAnsi="宋体" w:hint="eastAsia"/>
          <w:sz w:val="24"/>
        </w:rPr>
        <w:t>人；水氟浓度</w:t>
      </w:r>
      <w:r>
        <w:rPr>
          <w:rFonts w:ascii="宋体" w:hAnsi="宋体"/>
          <w:sz w:val="24"/>
        </w:rPr>
        <w:t>&gt;2.0mg/L</w:t>
      </w:r>
      <w:r>
        <w:rPr>
          <w:rFonts w:ascii="宋体" w:hAnsi="宋体" w:hint="eastAsia"/>
          <w:sz w:val="24"/>
        </w:rPr>
        <w:t>且</w:t>
      </w:r>
      <w:r>
        <w:rPr>
          <w:rFonts w:ascii="宋体" w:hint="eastAsia"/>
          <w:sz w:val="24"/>
        </w:rPr>
        <w:t>≤</w:t>
      </w:r>
      <w:r>
        <w:rPr>
          <w:rFonts w:ascii="宋体" w:hAnsi="宋体"/>
          <w:sz w:val="24"/>
        </w:rPr>
        <w:t>4.0mg/L</w:t>
      </w:r>
      <w:r>
        <w:rPr>
          <w:rFonts w:ascii="宋体" w:hAnsi="宋体" w:hint="eastAsia"/>
          <w:sz w:val="24"/>
        </w:rPr>
        <w:t>的村有</w:t>
      </w:r>
      <w:r>
        <w:rPr>
          <w:rFonts w:ascii="宋体" w:hAnsi="宋体"/>
          <w:sz w:val="24"/>
        </w:rPr>
        <w:t>22</w:t>
      </w:r>
      <w:r>
        <w:rPr>
          <w:rFonts w:ascii="宋体" w:hAnsi="宋体" w:hint="eastAsia"/>
          <w:sz w:val="24"/>
        </w:rPr>
        <w:t>个，占未改水监测村的</w:t>
      </w:r>
      <w:r>
        <w:rPr>
          <w:rFonts w:ascii="宋体" w:hAnsi="宋体"/>
          <w:sz w:val="24"/>
        </w:rPr>
        <w:t>33.85</w:t>
      </w:r>
      <w:r>
        <w:rPr>
          <w:rFonts w:ascii="宋体" w:hAnsi="宋体" w:hint="eastAsia"/>
          <w:sz w:val="24"/>
        </w:rPr>
        <w:t>％，覆盖人口</w:t>
      </w:r>
      <w:r>
        <w:rPr>
          <w:rFonts w:ascii="宋体" w:hAnsi="宋体"/>
          <w:sz w:val="24"/>
        </w:rPr>
        <w:t>31684</w:t>
      </w:r>
      <w:r>
        <w:rPr>
          <w:rFonts w:ascii="宋体" w:hAnsi="宋体" w:hint="eastAsia"/>
          <w:sz w:val="24"/>
        </w:rPr>
        <w:t>人；水氟浓度</w:t>
      </w:r>
      <w:r>
        <w:rPr>
          <w:rFonts w:ascii="宋体" w:hAnsi="宋体"/>
          <w:sz w:val="24"/>
        </w:rPr>
        <w:t>&gt;4.0mg/L</w:t>
      </w:r>
      <w:r>
        <w:rPr>
          <w:rFonts w:ascii="宋体" w:hAnsi="宋体" w:hint="eastAsia"/>
          <w:sz w:val="24"/>
        </w:rPr>
        <w:t>的村有</w:t>
      </w:r>
      <w:r>
        <w:rPr>
          <w:rFonts w:ascii="宋体" w:hAnsi="宋体"/>
          <w:sz w:val="24"/>
        </w:rPr>
        <w:t>2</w:t>
      </w:r>
      <w:r>
        <w:rPr>
          <w:rFonts w:ascii="宋体" w:hAnsi="宋体" w:hint="eastAsia"/>
          <w:sz w:val="24"/>
        </w:rPr>
        <w:t>个，占未改水监测村的</w:t>
      </w:r>
      <w:r>
        <w:rPr>
          <w:rFonts w:ascii="宋体" w:hAnsi="宋体"/>
          <w:sz w:val="24"/>
        </w:rPr>
        <w:t>3.08</w:t>
      </w:r>
      <w:r>
        <w:rPr>
          <w:rFonts w:ascii="宋体" w:hAnsi="宋体" w:hint="eastAsia"/>
          <w:sz w:val="24"/>
        </w:rPr>
        <w:t>％，覆盖人口</w:t>
      </w:r>
      <w:r>
        <w:rPr>
          <w:rFonts w:ascii="宋体" w:hAnsi="宋体"/>
          <w:sz w:val="24"/>
        </w:rPr>
        <w:t>1117</w:t>
      </w:r>
      <w:r>
        <w:rPr>
          <w:rFonts w:ascii="宋体" w:hAnsi="宋体" w:hint="eastAsia"/>
          <w:sz w:val="24"/>
        </w:rPr>
        <w:t>人。水氟含量超过</w:t>
      </w:r>
      <w:r>
        <w:rPr>
          <w:rFonts w:ascii="宋体" w:hAnsi="宋体"/>
          <w:sz w:val="24"/>
        </w:rPr>
        <w:t>4.0mg/L</w:t>
      </w:r>
      <w:r>
        <w:rPr>
          <w:rFonts w:ascii="宋体" w:hAnsi="宋体" w:hint="eastAsia"/>
          <w:sz w:val="24"/>
        </w:rPr>
        <w:t>的村分布在河北和内蒙古。</w:t>
      </w:r>
    </w:p>
    <w:p w:rsidR="00A8373B" w:rsidRPr="00E43F59" w:rsidRDefault="00A8373B" w:rsidP="00A273B7">
      <w:pPr>
        <w:spacing w:line="360" w:lineRule="auto"/>
        <w:ind w:firstLineChars="196" w:firstLine="31680"/>
        <w:rPr>
          <w:rFonts w:ascii="宋体"/>
          <w:b/>
          <w:sz w:val="24"/>
        </w:rPr>
      </w:pPr>
      <w:r>
        <w:rPr>
          <w:rFonts w:ascii="宋体" w:hAnsi="宋体" w:hint="eastAsia"/>
          <w:b/>
          <w:sz w:val="24"/>
        </w:rPr>
        <w:t>（二）氟斑牙病情监测结果</w:t>
      </w:r>
    </w:p>
    <w:p w:rsidR="00A8373B" w:rsidRDefault="00A8373B" w:rsidP="00A273B7">
      <w:pPr>
        <w:spacing w:line="360" w:lineRule="auto"/>
        <w:ind w:firstLineChars="196" w:firstLine="31680"/>
        <w:rPr>
          <w:rFonts w:ascii="宋体"/>
          <w:sz w:val="24"/>
        </w:rPr>
      </w:pPr>
      <w:r>
        <w:rPr>
          <w:rFonts w:ascii="宋体" w:hAnsi="宋体"/>
          <w:sz w:val="24"/>
        </w:rPr>
        <w:t>1</w:t>
      </w:r>
      <w:r>
        <w:rPr>
          <w:rFonts w:ascii="宋体" w:hAnsi="宋体" w:hint="eastAsia"/>
          <w:sz w:val="24"/>
        </w:rPr>
        <w:t>．已改水村。本年度共在</w:t>
      </w:r>
      <w:r>
        <w:rPr>
          <w:rFonts w:ascii="宋体" w:hAnsi="宋体"/>
          <w:sz w:val="24"/>
        </w:rPr>
        <w:t>334</w:t>
      </w:r>
      <w:r>
        <w:rPr>
          <w:rFonts w:ascii="宋体" w:hAnsi="宋体" w:hint="eastAsia"/>
          <w:sz w:val="24"/>
        </w:rPr>
        <w:t>个改水村开展了儿童氟斑牙的病情监测，其中有</w:t>
      </w:r>
      <w:r>
        <w:rPr>
          <w:rFonts w:ascii="宋体" w:hAnsi="宋体"/>
          <w:sz w:val="24"/>
        </w:rPr>
        <w:t>252</w:t>
      </w:r>
      <w:r>
        <w:rPr>
          <w:rFonts w:ascii="宋体" w:hAnsi="宋体" w:hint="eastAsia"/>
          <w:sz w:val="24"/>
        </w:rPr>
        <w:t>个村降氟改水工程正常运转且水氟含量符合国家标准，共检查</w:t>
      </w:r>
      <w:r>
        <w:rPr>
          <w:rFonts w:ascii="宋体" w:hAnsi="宋体"/>
          <w:sz w:val="24"/>
        </w:rPr>
        <w:t>8</w:t>
      </w:r>
      <w:r>
        <w:rPr>
          <w:rFonts w:ascii="宋体" w:hAnsi="宋体" w:hint="eastAsia"/>
          <w:sz w:val="24"/>
        </w:rPr>
        <w:t>周岁～</w:t>
      </w:r>
      <w:r>
        <w:rPr>
          <w:rFonts w:ascii="宋体" w:hAnsi="宋体"/>
          <w:sz w:val="24"/>
        </w:rPr>
        <w:t>12</w:t>
      </w:r>
      <w:r>
        <w:rPr>
          <w:rFonts w:ascii="宋体" w:hAnsi="宋体" w:hint="eastAsia"/>
          <w:sz w:val="24"/>
        </w:rPr>
        <w:t>周岁儿童</w:t>
      </w:r>
      <w:r>
        <w:rPr>
          <w:rFonts w:ascii="宋体" w:hAnsi="宋体"/>
          <w:sz w:val="24"/>
        </w:rPr>
        <w:t>16401</w:t>
      </w:r>
      <w:r>
        <w:rPr>
          <w:rFonts w:ascii="宋体" w:hAnsi="宋体" w:hint="eastAsia"/>
          <w:sz w:val="24"/>
        </w:rPr>
        <w:t>人，检出氟斑牙患者</w:t>
      </w:r>
      <w:r>
        <w:rPr>
          <w:rFonts w:ascii="宋体" w:hAnsi="宋体"/>
          <w:sz w:val="24"/>
        </w:rPr>
        <w:t>3735</w:t>
      </w:r>
      <w:r>
        <w:rPr>
          <w:rFonts w:ascii="宋体" w:hAnsi="宋体" w:hint="eastAsia"/>
          <w:sz w:val="24"/>
        </w:rPr>
        <w:t>例，氟斑牙检出率为</w:t>
      </w:r>
      <w:r w:rsidRPr="00B16878">
        <w:rPr>
          <w:rFonts w:ascii="宋体" w:hAnsi="宋体"/>
          <w:sz w:val="24"/>
        </w:rPr>
        <w:t>22.77%</w:t>
      </w:r>
      <w:r w:rsidRPr="00B16878">
        <w:rPr>
          <w:rFonts w:ascii="宋体" w:hAnsi="宋体" w:hint="eastAsia"/>
          <w:sz w:val="24"/>
        </w:rPr>
        <w:t>，</w:t>
      </w:r>
      <w:r>
        <w:rPr>
          <w:rFonts w:ascii="宋体" w:hAnsi="宋体" w:hint="eastAsia"/>
          <w:sz w:val="24"/>
        </w:rPr>
        <w:t>氟斑牙指数为</w:t>
      </w:r>
      <w:r>
        <w:rPr>
          <w:rFonts w:ascii="宋体" w:hAnsi="宋体"/>
          <w:sz w:val="24"/>
        </w:rPr>
        <w:t>0.44</w:t>
      </w:r>
      <w:r>
        <w:rPr>
          <w:rFonts w:ascii="宋体" w:hAnsi="宋体" w:hint="eastAsia"/>
          <w:sz w:val="24"/>
        </w:rPr>
        <w:t>。有</w:t>
      </w:r>
      <w:r>
        <w:rPr>
          <w:rFonts w:ascii="宋体" w:hAnsi="宋体"/>
          <w:sz w:val="24"/>
        </w:rPr>
        <w:t>69</w:t>
      </w:r>
      <w:r>
        <w:rPr>
          <w:rFonts w:ascii="宋体" w:hAnsi="宋体" w:hint="eastAsia"/>
          <w:sz w:val="24"/>
        </w:rPr>
        <w:t>个村改水工程运转正常但水氟含量超标，这些村共检查了</w:t>
      </w:r>
      <w:r>
        <w:rPr>
          <w:rFonts w:ascii="宋体" w:hAnsi="宋体"/>
          <w:sz w:val="24"/>
        </w:rPr>
        <w:t>4361</w:t>
      </w:r>
      <w:r>
        <w:rPr>
          <w:rFonts w:ascii="宋体" w:hAnsi="宋体" w:hint="eastAsia"/>
          <w:sz w:val="24"/>
        </w:rPr>
        <w:t>名</w:t>
      </w:r>
      <w:r>
        <w:rPr>
          <w:rFonts w:ascii="宋体" w:hAnsi="宋体"/>
          <w:sz w:val="24"/>
        </w:rPr>
        <w:t>8</w:t>
      </w:r>
      <w:r>
        <w:rPr>
          <w:rFonts w:ascii="宋体" w:hAnsi="宋体" w:hint="eastAsia"/>
          <w:sz w:val="24"/>
        </w:rPr>
        <w:t>周岁～</w:t>
      </w:r>
      <w:r>
        <w:rPr>
          <w:rFonts w:ascii="宋体" w:hAnsi="宋体"/>
          <w:sz w:val="24"/>
        </w:rPr>
        <w:t>12</w:t>
      </w:r>
      <w:r>
        <w:rPr>
          <w:rFonts w:ascii="宋体" w:hAnsi="宋体" w:hint="eastAsia"/>
          <w:sz w:val="24"/>
        </w:rPr>
        <w:t>周岁儿童，检出氟斑牙患者</w:t>
      </w:r>
      <w:r>
        <w:rPr>
          <w:rFonts w:ascii="宋体" w:hAnsi="宋体"/>
          <w:sz w:val="24"/>
        </w:rPr>
        <w:t>1514</w:t>
      </w:r>
      <w:r>
        <w:rPr>
          <w:rFonts w:ascii="宋体" w:hAnsi="宋体" w:hint="eastAsia"/>
          <w:sz w:val="24"/>
        </w:rPr>
        <w:t>例，氟斑牙检出率为</w:t>
      </w:r>
      <w:r w:rsidRPr="00B16878">
        <w:rPr>
          <w:rFonts w:ascii="宋体" w:hAnsi="宋体"/>
          <w:sz w:val="24"/>
        </w:rPr>
        <w:t>34.72%</w:t>
      </w:r>
      <w:r>
        <w:rPr>
          <w:rFonts w:ascii="宋体" w:hAnsi="宋体" w:hint="eastAsia"/>
          <w:sz w:val="24"/>
        </w:rPr>
        <w:t>。有</w:t>
      </w:r>
      <w:r>
        <w:rPr>
          <w:rFonts w:ascii="宋体" w:hAnsi="宋体"/>
          <w:sz w:val="24"/>
        </w:rPr>
        <w:t>13</w:t>
      </w:r>
      <w:r>
        <w:rPr>
          <w:rFonts w:ascii="宋体" w:hAnsi="宋体" w:hint="eastAsia"/>
          <w:sz w:val="24"/>
        </w:rPr>
        <w:t>个村改水工程非正常运转，共检查</w:t>
      </w:r>
      <w:r>
        <w:rPr>
          <w:rFonts w:ascii="宋体" w:hAnsi="宋体"/>
          <w:sz w:val="24"/>
        </w:rPr>
        <w:t>8</w:t>
      </w:r>
      <w:r>
        <w:rPr>
          <w:rFonts w:ascii="宋体" w:hAnsi="宋体" w:hint="eastAsia"/>
          <w:sz w:val="24"/>
        </w:rPr>
        <w:t>周岁～</w:t>
      </w:r>
      <w:r>
        <w:rPr>
          <w:rFonts w:ascii="宋体" w:hAnsi="宋体"/>
          <w:sz w:val="24"/>
        </w:rPr>
        <w:t>12</w:t>
      </w:r>
      <w:r>
        <w:rPr>
          <w:rFonts w:ascii="宋体" w:hAnsi="宋体" w:hint="eastAsia"/>
          <w:sz w:val="24"/>
        </w:rPr>
        <w:t>周岁儿童</w:t>
      </w:r>
      <w:r>
        <w:rPr>
          <w:rFonts w:ascii="宋体" w:hAnsi="宋体"/>
          <w:sz w:val="24"/>
        </w:rPr>
        <w:t>1699</w:t>
      </w:r>
      <w:r>
        <w:rPr>
          <w:rFonts w:ascii="宋体" w:hAnsi="宋体" w:hint="eastAsia"/>
          <w:sz w:val="24"/>
        </w:rPr>
        <w:t>人，检出氟斑牙患者</w:t>
      </w:r>
      <w:r>
        <w:rPr>
          <w:rFonts w:ascii="宋体" w:hAnsi="宋体"/>
          <w:sz w:val="24"/>
        </w:rPr>
        <w:t>276</w:t>
      </w:r>
      <w:r>
        <w:rPr>
          <w:rFonts w:ascii="宋体" w:hAnsi="宋体" w:hint="eastAsia"/>
          <w:sz w:val="24"/>
        </w:rPr>
        <w:t>例，氟斑牙检出率为</w:t>
      </w:r>
      <w:r w:rsidRPr="00B16878">
        <w:rPr>
          <w:rFonts w:ascii="宋体" w:hAnsi="宋体"/>
          <w:sz w:val="24"/>
        </w:rPr>
        <w:t>16.24%</w:t>
      </w:r>
      <w:r>
        <w:rPr>
          <w:rFonts w:ascii="宋体" w:hAnsi="宋体" w:hint="eastAsia"/>
          <w:sz w:val="24"/>
        </w:rPr>
        <w:t>。</w:t>
      </w:r>
    </w:p>
    <w:p w:rsidR="00A8373B" w:rsidRDefault="00A8373B" w:rsidP="00A273B7">
      <w:pPr>
        <w:spacing w:line="360" w:lineRule="auto"/>
        <w:ind w:firstLineChars="196" w:firstLine="31680"/>
        <w:rPr>
          <w:rFonts w:ascii="宋体"/>
          <w:sz w:val="24"/>
        </w:rPr>
      </w:pPr>
      <w:r>
        <w:rPr>
          <w:rFonts w:ascii="宋体" w:hAnsi="宋体"/>
          <w:sz w:val="24"/>
        </w:rPr>
        <w:t>2</w:t>
      </w:r>
      <w:r>
        <w:rPr>
          <w:rFonts w:ascii="宋体" w:hAnsi="宋体" w:hint="eastAsia"/>
          <w:sz w:val="24"/>
        </w:rPr>
        <w:t>．未改水村。本年度共在</w:t>
      </w:r>
      <w:r>
        <w:rPr>
          <w:rFonts w:ascii="宋体" w:hAnsi="宋体"/>
          <w:sz w:val="24"/>
        </w:rPr>
        <w:t>55</w:t>
      </w:r>
      <w:r>
        <w:rPr>
          <w:rFonts w:ascii="宋体" w:hAnsi="宋体" w:hint="eastAsia"/>
          <w:sz w:val="24"/>
        </w:rPr>
        <w:t>个未改水村进行了儿童氟斑牙病情监测，检查</w:t>
      </w:r>
      <w:r>
        <w:rPr>
          <w:rFonts w:ascii="宋体" w:hAnsi="宋体"/>
          <w:sz w:val="24"/>
        </w:rPr>
        <w:t>8</w:t>
      </w:r>
      <w:r>
        <w:rPr>
          <w:rFonts w:ascii="宋体" w:hAnsi="宋体" w:hint="eastAsia"/>
          <w:sz w:val="24"/>
        </w:rPr>
        <w:t>周岁～</w:t>
      </w:r>
      <w:r>
        <w:rPr>
          <w:rFonts w:ascii="宋体" w:hAnsi="宋体"/>
          <w:sz w:val="24"/>
        </w:rPr>
        <w:t>12</w:t>
      </w:r>
      <w:r>
        <w:rPr>
          <w:rFonts w:ascii="宋体" w:hAnsi="宋体" w:hint="eastAsia"/>
          <w:sz w:val="24"/>
        </w:rPr>
        <w:t>周岁儿童</w:t>
      </w:r>
      <w:r>
        <w:rPr>
          <w:rFonts w:ascii="宋体" w:hAnsi="宋体"/>
          <w:sz w:val="24"/>
        </w:rPr>
        <w:t>4439</w:t>
      </w:r>
      <w:r>
        <w:rPr>
          <w:rFonts w:ascii="宋体" w:hAnsi="宋体" w:hint="eastAsia"/>
          <w:sz w:val="24"/>
        </w:rPr>
        <w:t>人，检出氟斑牙患者</w:t>
      </w:r>
      <w:r>
        <w:rPr>
          <w:rFonts w:ascii="宋体" w:hAnsi="宋体"/>
          <w:sz w:val="24"/>
        </w:rPr>
        <w:t>1631</w:t>
      </w:r>
      <w:r>
        <w:rPr>
          <w:rFonts w:ascii="宋体" w:hAnsi="宋体" w:hint="eastAsia"/>
          <w:sz w:val="24"/>
        </w:rPr>
        <w:t>例，氟斑牙检出率为</w:t>
      </w:r>
      <w:r w:rsidRPr="001D5058">
        <w:rPr>
          <w:rFonts w:ascii="宋体" w:hAnsi="宋体"/>
          <w:sz w:val="24"/>
        </w:rPr>
        <w:t>36.30%</w:t>
      </w:r>
      <w:r w:rsidRPr="001D5058">
        <w:rPr>
          <w:rFonts w:ascii="宋体" w:hAnsi="宋体" w:hint="eastAsia"/>
          <w:sz w:val="24"/>
        </w:rPr>
        <w:t>；</w:t>
      </w:r>
      <w:r>
        <w:rPr>
          <w:rFonts w:ascii="宋体" w:hAnsi="宋体" w:hint="eastAsia"/>
          <w:sz w:val="24"/>
        </w:rPr>
        <w:t>氟斑牙指数为</w:t>
      </w:r>
      <w:r>
        <w:rPr>
          <w:rFonts w:ascii="宋体" w:hAnsi="宋体"/>
          <w:sz w:val="24"/>
        </w:rPr>
        <w:t>0.74</w:t>
      </w:r>
      <w:r>
        <w:rPr>
          <w:rFonts w:ascii="宋体" w:hAnsi="宋体" w:hint="eastAsia"/>
          <w:sz w:val="24"/>
        </w:rPr>
        <w:t>。</w:t>
      </w:r>
    </w:p>
    <w:p w:rsidR="00A8373B" w:rsidRPr="00E43F59" w:rsidRDefault="00A8373B" w:rsidP="00A273B7">
      <w:pPr>
        <w:spacing w:line="360" w:lineRule="auto"/>
        <w:ind w:firstLineChars="196" w:firstLine="31680"/>
        <w:rPr>
          <w:rFonts w:ascii="宋体"/>
          <w:b/>
          <w:sz w:val="24"/>
        </w:rPr>
      </w:pPr>
      <w:r>
        <w:rPr>
          <w:rFonts w:ascii="宋体" w:hAnsi="宋体" w:hint="eastAsia"/>
          <w:b/>
          <w:sz w:val="24"/>
        </w:rPr>
        <w:t>三、主要结论</w:t>
      </w:r>
    </w:p>
    <w:p w:rsidR="00A8373B" w:rsidRPr="00E43F59" w:rsidRDefault="00A8373B" w:rsidP="00A273B7">
      <w:pPr>
        <w:spacing w:line="360" w:lineRule="auto"/>
        <w:ind w:firstLineChars="196" w:firstLine="31680"/>
        <w:rPr>
          <w:rFonts w:ascii="宋体"/>
          <w:sz w:val="24"/>
        </w:rPr>
      </w:pPr>
      <w:r>
        <w:rPr>
          <w:rFonts w:ascii="宋体" w:hAnsi="宋体"/>
          <w:sz w:val="24"/>
        </w:rPr>
        <w:t>1.</w:t>
      </w:r>
      <w:r>
        <w:rPr>
          <w:rFonts w:ascii="宋体" w:hAnsi="宋体" w:hint="eastAsia"/>
          <w:sz w:val="24"/>
        </w:rPr>
        <w:t>在</w:t>
      </w:r>
      <w:r>
        <w:rPr>
          <w:rFonts w:ascii="宋体" w:hAnsi="宋体"/>
          <w:sz w:val="24"/>
        </w:rPr>
        <w:t>365</w:t>
      </w:r>
      <w:r>
        <w:rPr>
          <w:rFonts w:ascii="宋体" w:hAnsi="宋体" w:hint="eastAsia"/>
          <w:sz w:val="24"/>
        </w:rPr>
        <w:t>个改水村中，共监测改水工程</w:t>
      </w:r>
      <w:r>
        <w:rPr>
          <w:rFonts w:ascii="宋体" w:hAnsi="宋体"/>
          <w:sz w:val="24"/>
        </w:rPr>
        <w:t>320</w:t>
      </w:r>
      <w:r>
        <w:rPr>
          <w:rFonts w:ascii="宋体" w:hAnsi="宋体" w:hint="eastAsia"/>
          <w:sz w:val="24"/>
        </w:rPr>
        <w:t>个，正常运转工程</w:t>
      </w:r>
      <w:r>
        <w:rPr>
          <w:rFonts w:ascii="宋体" w:hAnsi="宋体"/>
          <w:sz w:val="24"/>
        </w:rPr>
        <w:t>294</w:t>
      </w:r>
      <w:r>
        <w:rPr>
          <w:rFonts w:ascii="宋体" w:hAnsi="宋体" w:hint="eastAsia"/>
          <w:sz w:val="24"/>
        </w:rPr>
        <w:t>个，占监测工程的</w:t>
      </w:r>
      <w:r>
        <w:rPr>
          <w:rFonts w:ascii="宋体" w:hAnsi="宋体"/>
          <w:sz w:val="24"/>
        </w:rPr>
        <w:t>91.88%</w:t>
      </w:r>
      <w:r>
        <w:rPr>
          <w:rFonts w:ascii="宋体" w:hAnsi="宋体" w:hint="eastAsia"/>
          <w:sz w:val="24"/>
        </w:rPr>
        <w:t>，；水氟含量合格工程</w:t>
      </w:r>
      <w:r>
        <w:rPr>
          <w:rFonts w:ascii="宋体" w:hAnsi="宋体"/>
          <w:sz w:val="24"/>
        </w:rPr>
        <w:t>238</w:t>
      </w:r>
      <w:r>
        <w:rPr>
          <w:rFonts w:ascii="宋体" w:hAnsi="宋体" w:hint="eastAsia"/>
          <w:sz w:val="24"/>
        </w:rPr>
        <w:t>个，占监测工程的</w:t>
      </w:r>
      <w:r>
        <w:rPr>
          <w:rFonts w:ascii="宋体" w:hAnsi="宋体"/>
          <w:sz w:val="24"/>
        </w:rPr>
        <w:t>74.61%</w:t>
      </w:r>
      <w:r>
        <w:rPr>
          <w:rFonts w:ascii="宋体" w:hAnsi="宋体" w:hint="eastAsia"/>
          <w:sz w:val="24"/>
        </w:rPr>
        <w:t>。在</w:t>
      </w:r>
      <w:r>
        <w:rPr>
          <w:rFonts w:ascii="宋体" w:hAnsi="宋体"/>
          <w:sz w:val="24"/>
        </w:rPr>
        <w:t>65</w:t>
      </w:r>
      <w:r>
        <w:rPr>
          <w:rFonts w:ascii="宋体" w:hAnsi="宋体" w:hint="eastAsia"/>
          <w:sz w:val="24"/>
        </w:rPr>
        <w:t>个未改水村中，水氟含量大于</w:t>
      </w:r>
      <w:r>
        <w:rPr>
          <w:rFonts w:ascii="宋体" w:hAnsi="宋体"/>
          <w:sz w:val="24"/>
        </w:rPr>
        <w:t>1.2mg/L</w:t>
      </w:r>
      <w:r>
        <w:rPr>
          <w:rFonts w:ascii="宋体" w:hAnsi="宋体" w:hint="eastAsia"/>
          <w:sz w:val="24"/>
        </w:rPr>
        <w:t>的村有</w:t>
      </w:r>
      <w:r>
        <w:rPr>
          <w:rFonts w:ascii="宋体" w:hAnsi="宋体"/>
          <w:sz w:val="24"/>
        </w:rPr>
        <w:t>49</w:t>
      </w:r>
      <w:r>
        <w:rPr>
          <w:rFonts w:ascii="宋体" w:hAnsi="宋体" w:hint="eastAsia"/>
          <w:sz w:val="24"/>
        </w:rPr>
        <w:t>个，占</w:t>
      </w:r>
      <w:r>
        <w:rPr>
          <w:rFonts w:ascii="宋体" w:hAnsi="宋体"/>
          <w:sz w:val="24"/>
        </w:rPr>
        <w:t>75.38%</w:t>
      </w:r>
      <w:r>
        <w:rPr>
          <w:rFonts w:ascii="宋体" w:hAnsi="宋体" w:hint="eastAsia"/>
          <w:sz w:val="24"/>
        </w:rPr>
        <w:t>。</w:t>
      </w:r>
    </w:p>
    <w:p w:rsidR="00A8373B" w:rsidRDefault="00A8373B" w:rsidP="00A273B7">
      <w:pPr>
        <w:spacing w:line="360" w:lineRule="auto"/>
        <w:ind w:firstLineChars="196" w:firstLine="31680"/>
        <w:rPr>
          <w:rFonts w:ascii="宋体"/>
          <w:sz w:val="24"/>
        </w:rPr>
      </w:pPr>
      <w:r>
        <w:rPr>
          <w:rFonts w:ascii="宋体" w:hAnsi="宋体"/>
          <w:sz w:val="24"/>
        </w:rPr>
        <w:t>2.</w:t>
      </w:r>
      <w:r>
        <w:rPr>
          <w:rFonts w:ascii="宋体" w:hAnsi="宋体" w:hint="eastAsia"/>
          <w:sz w:val="24"/>
        </w:rPr>
        <w:t>在改水工程正常运转且水氟含量合格的已改水村，</w:t>
      </w:r>
      <w:r>
        <w:rPr>
          <w:rFonts w:ascii="宋体" w:hAnsi="宋体"/>
          <w:sz w:val="24"/>
        </w:rPr>
        <w:t>8</w:t>
      </w:r>
      <w:r>
        <w:rPr>
          <w:rFonts w:ascii="宋体" w:hAnsi="宋体" w:hint="eastAsia"/>
          <w:sz w:val="24"/>
        </w:rPr>
        <w:t>周岁～</w:t>
      </w:r>
      <w:r>
        <w:rPr>
          <w:rFonts w:ascii="宋体" w:hAnsi="宋体"/>
          <w:sz w:val="24"/>
        </w:rPr>
        <w:t>12</w:t>
      </w:r>
      <w:r>
        <w:rPr>
          <w:rFonts w:ascii="宋体" w:hAnsi="宋体" w:hint="eastAsia"/>
          <w:sz w:val="24"/>
        </w:rPr>
        <w:t>周岁儿童氟斑牙检出率为</w:t>
      </w:r>
      <w:r>
        <w:rPr>
          <w:rFonts w:ascii="宋体" w:hAnsi="宋体"/>
          <w:sz w:val="24"/>
        </w:rPr>
        <w:t>22.77%</w:t>
      </w:r>
      <w:r>
        <w:rPr>
          <w:rFonts w:ascii="宋体" w:hAnsi="宋体" w:hint="eastAsia"/>
          <w:sz w:val="24"/>
        </w:rPr>
        <w:t>，较上一年度升高了</w:t>
      </w:r>
      <w:r>
        <w:rPr>
          <w:rFonts w:ascii="宋体" w:hAnsi="宋体"/>
          <w:sz w:val="24"/>
        </w:rPr>
        <w:t>3.26</w:t>
      </w:r>
      <w:r>
        <w:rPr>
          <w:rFonts w:ascii="宋体" w:hAnsi="宋体" w:hint="eastAsia"/>
          <w:sz w:val="24"/>
        </w:rPr>
        <w:t>个百分点；改水工程不能正常运转和改水工程虽然正常运转但水氟超标的已改水村氟斑牙检出率分别为</w:t>
      </w:r>
      <w:r>
        <w:rPr>
          <w:rFonts w:ascii="宋体" w:hAnsi="宋体"/>
          <w:sz w:val="24"/>
        </w:rPr>
        <w:t>16.24%</w:t>
      </w:r>
      <w:r>
        <w:rPr>
          <w:rFonts w:ascii="宋体" w:hAnsi="宋体" w:hint="eastAsia"/>
          <w:sz w:val="24"/>
        </w:rPr>
        <w:t>和</w:t>
      </w:r>
      <w:r>
        <w:rPr>
          <w:rFonts w:ascii="宋体" w:hAnsi="宋体"/>
          <w:sz w:val="24"/>
        </w:rPr>
        <w:t>34.72%</w:t>
      </w:r>
      <w:r>
        <w:rPr>
          <w:rFonts w:ascii="宋体" w:hAnsi="宋体" w:hint="eastAsia"/>
          <w:sz w:val="24"/>
        </w:rPr>
        <w:t>；未改水村氟斑牙检出率为</w:t>
      </w:r>
      <w:r>
        <w:rPr>
          <w:rFonts w:ascii="宋体" w:hAnsi="宋体"/>
          <w:sz w:val="24"/>
        </w:rPr>
        <w:t>36.30%</w:t>
      </w:r>
      <w:r>
        <w:rPr>
          <w:rFonts w:ascii="宋体" w:hAnsi="宋体" w:hint="eastAsia"/>
          <w:sz w:val="24"/>
        </w:rPr>
        <w:t>。</w:t>
      </w:r>
    </w:p>
    <w:p w:rsidR="00A8373B" w:rsidRDefault="00A8373B" w:rsidP="00A273B7">
      <w:pPr>
        <w:spacing w:line="360" w:lineRule="auto"/>
        <w:ind w:firstLineChars="196" w:firstLine="31680"/>
        <w:rPr>
          <w:rFonts w:ascii="宋体"/>
          <w:b/>
          <w:sz w:val="24"/>
        </w:rPr>
      </w:pPr>
      <w:r>
        <w:rPr>
          <w:rFonts w:ascii="宋体" w:hAnsi="宋体" w:hint="eastAsia"/>
          <w:b/>
          <w:sz w:val="24"/>
        </w:rPr>
        <w:t>四、存在的问题及防治工作建议</w:t>
      </w:r>
    </w:p>
    <w:p w:rsidR="00A8373B" w:rsidRPr="00945470" w:rsidRDefault="00A8373B" w:rsidP="00A273B7">
      <w:pPr>
        <w:spacing w:line="360" w:lineRule="auto"/>
        <w:ind w:firstLineChars="198" w:firstLine="31680"/>
        <w:outlineLvl w:val="0"/>
        <w:rPr>
          <w:rFonts w:ascii="宋体"/>
          <w:sz w:val="24"/>
          <w:szCs w:val="24"/>
        </w:rPr>
      </w:pPr>
      <w:r>
        <w:rPr>
          <w:rFonts w:ascii="宋体" w:hAnsi="宋体"/>
          <w:sz w:val="24"/>
        </w:rPr>
        <w:t>1.</w:t>
      </w:r>
      <w:r>
        <w:rPr>
          <w:rFonts w:ascii="宋体" w:hAnsi="宋体" w:hint="eastAsia"/>
          <w:sz w:val="24"/>
        </w:rPr>
        <w:t>全国饮水型氟中毒病区的防治措施尚不能全部发挥防病作用，尤其是水氟浓度超标问题比较严重。建议</w:t>
      </w:r>
      <w:r w:rsidRPr="00945470">
        <w:rPr>
          <w:rFonts w:ascii="宋体" w:hAnsi="宋体" w:hint="eastAsia"/>
          <w:sz w:val="24"/>
          <w:szCs w:val="24"/>
        </w:rPr>
        <w:t>各省要充分利用饮水型氟中毒的监测结果，指导防治工作。</w:t>
      </w:r>
    </w:p>
    <w:p w:rsidR="00A8373B" w:rsidRDefault="00A8373B" w:rsidP="00A273B7">
      <w:pPr>
        <w:spacing w:line="360" w:lineRule="auto"/>
        <w:ind w:firstLineChars="196" w:firstLine="31680"/>
        <w:outlineLvl w:val="0"/>
        <w:rPr>
          <w:rFonts w:ascii="宋体"/>
          <w:b/>
          <w:sz w:val="24"/>
        </w:rPr>
      </w:pPr>
      <w:r>
        <w:rPr>
          <w:rFonts w:ascii="宋体" w:hAnsi="宋体"/>
          <w:sz w:val="24"/>
        </w:rPr>
        <w:t>2.</w:t>
      </w:r>
      <w:r>
        <w:rPr>
          <w:rFonts w:ascii="宋体" w:hAnsi="宋体" w:hint="eastAsia"/>
          <w:sz w:val="24"/>
        </w:rPr>
        <w:t>新疆兵团多以学校为单位体检了大量儿童，但无法区分学生具体来自于哪些连队，儿童饮水氟暴露信息不清。建议在以后的监测中，将儿童以监测连队为单位进行统计，以利于分析氟斑牙病情和氟暴露水平之间的关系。</w:t>
      </w:r>
    </w:p>
    <w:p w:rsidR="00A8373B" w:rsidRPr="00D14F98" w:rsidRDefault="00A8373B" w:rsidP="00A273B7">
      <w:pPr>
        <w:spacing w:line="360" w:lineRule="auto"/>
        <w:ind w:firstLineChars="196" w:firstLine="31680"/>
        <w:rPr>
          <w:rFonts w:ascii="宋体"/>
          <w:sz w:val="24"/>
        </w:rPr>
      </w:pPr>
      <w:r>
        <w:rPr>
          <w:rFonts w:ascii="宋体"/>
          <w:sz w:val="24"/>
        </w:rPr>
        <w:t xml:space="preserve"> </w:t>
      </w:r>
    </w:p>
    <w:p w:rsidR="00A8373B" w:rsidRPr="00B16878" w:rsidRDefault="00A8373B">
      <w:r>
        <w:t xml:space="preserve"> </w:t>
      </w:r>
    </w:p>
    <w:sectPr w:rsidR="00A8373B" w:rsidRPr="00B16878" w:rsidSect="000C25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3B" w:rsidRDefault="00A8373B" w:rsidP="00B16878">
      <w:r>
        <w:separator/>
      </w:r>
    </w:p>
  </w:endnote>
  <w:endnote w:type="continuationSeparator" w:id="0">
    <w:p w:rsidR="00A8373B" w:rsidRDefault="00A8373B" w:rsidP="00B16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3B" w:rsidRDefault="00A8373B" w:rsidP="00B16878">
      <w:r>
        <w:separator/>
      </w:r>
    </w:p>
  </w:footnote>
  <w:footnote w:type="continuationSeparator" w:id="0">
    <w:p w:rsidR="00A8373B" w:rsidRDefault="00A8373B" w:rsidP="00B16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878"/>
    <w:rsid w:val="0000618F"/>
    <w:rsid w:val="000C2526"/>
    <w:rsid w:val="001A64F0"/>
    <w:rsid w:val="001D5058"/>
    <w:rsid w:val="002F1AF3"/>
    <w:rsid w:val="00445BD8"/>
    <w:rsid w:val="005403AB"/>
    <w:rsid w:val="00665196"/>
    <w:rsid w:val="006D3027"/>
    <w:rsid w:val="007A0FA9"/>
    <w:rsid w:val="00945470"/>
    <w:rsid w:val="009B219B"/>
    <w:rsid w:val="00A273B7"/>
    <w:rsid w:val="00A8373B"/>
    <w:rsid w:val="00AA1900"/>
    <w:rsid w:val="00B16878"/>
    <w:rsid w:val="00BC70EC"/>
    <w:rsid w:val="00C42A4A"/>
    <w:rsid w:val="00C47E3F"/>
    <w:rsid w:val="00D14F98"/>
    <w:rsid w:val="00D645E9"/>
    <w:rsid w:val="00DC382E"/>
    <w:rsid w:val="00DD6A5A"/>
    <w:rsid w:val="00E43F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2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68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6878"/>
    <w:rPr>
      <w:rFonts w:cs="Times New Roman"/>
      <w:sz w:val="18"/>
      <w:szCs w:val="18"/>
    </w:rPr>
  </w:style>
  <w:style w:type="paragraph" w:styleId="Footer">
    <w:name w:val="footer"/>
    <w:basedOn w:val="Normal"/>
    <w:link w:val="FooterChar"/>
    <w:uiPriority w:val="99"/>
    <w:semiHidden/>
    <w:rsid w:val="00B168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16878"/>
    <w:rPr>
      <w:rFonts w:cs="Times New Roman"/>
      <w:sz w:val="18"/>
      <w:szCs w:val="18"/>
    </w:rPr>
  </w:style>
  <w:style w:type="paragraph" w:customStyle="1" w:styleId="a">
    <w:name w:val="大标题"/>
    <w:basedOn w:val="Normal"/>
    <w:uiPriority w:val="99"/>
    <w:rsid w:val="00B16878"/>
    <w:pPr>
      <w:spacing w:line="560" w:lineRule="exact"/>
      <w:jc w:val="center"/>
    </w:pPr>
    <w:rPr>
      <w:rFonts w:ascii="黑体" w:eastAsia="黑体" w:hAnsi="Times New Roman" w:cs="宋体"/>
      <w:sz w:val="36"/>
      <w:szCs w:val="20"/>
    </w:rPr>
  </w:style>
  <w:style w:type="paragraph" w:styleId="BodyTextIndent3">
    <w:name w:val="Body Text Indent 3"/>
    <w:basedOn w:val="Normal"/>
    <w:link w:val="BodyTextIndent3Char"/>
    <w:uiPriority w:val="99"/>
    <w:rsid w:val="00945470"/>
    <w:pPr>
      <w:spacing w:after="120"/>
      <w:ind w:leftChars="200" w:left="42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945470"/>
    <w:rPr>
      <w:rFonts w:ascii="Times New Roman" w:eastAsia="宋体" w:hAnsi="Times New Roman" w:cs="Times New Roman"/>
      <w:sz w:val="16"/>
      <w:szCs w:val="16"/>
    </w:rPr>
  </w:style>
  <w:style w:type="paragraph" w:styleId="DocumentMap">
    <w:name w:val="Document Map"/>
    <w:basedOn w:val="Normal"/>
    <w:link w:val="DocumentMapChar"/>
    <w:uiPriority w:val="99"/>
    <w:semiHidden/>
    <w:rsid w:val="006D3027"/>
    <w:rPr>
      <w:rFonts w:ascii="宋体"/>
      <w:sz w:val="18"/>
      <w:szCs w:val="18"/>
    </w:rPr>
  </w:style>
  <w:style w:type="character" w:customStyle="1" w:styleId="DocumentMapChar">
    <w:name w:val="Document Map Char"/>
    <w:basedOn w:val="DefaultParagraphFont"/>
    <w:link w:val="DocumentMap"/>
    <w:uiPriority w:val="99"/>
    <w:semiHidden/>
    <w:locked/>
    <w:rsid w:val="006D3027"/>
    <w:rPr>
      <w:rFonts w:ascii="宋体" w:eastAsia="宋体" w:cs="Times New Roman"/>
      <w:sz w:val="18"/>
      <w:szCs w:val="18"/>
    </w:rPr>
  </w:style>
  <w:style w:type="paragraph" w:styleId="BalloonText">
    <w:name w:val="Balloon Text"/>
    <w:basedOn w:val="Normal"/>
    <w:link w:val="BalloonTextChar"/>
    <w:uiPriority w:val="99"/>
    <w:semiHidden/>
    <w:rsid w:val="006D3027"/>
    <w:rPr>
      <w:sz w:val="18"/>
      <w:szCs w:val="18"/>
    </w:rPr>
  </w:style>
  <w:style w:type="character" w:customStyle="1" w:styleId="BalloonTextChar">
    <w:name w:val="Balloon Text Char"/>
    <w:basedOn w:val="DefaultParagraphFont"/>
    <w:link w:val="BalloonText"/>
    <w:uiPriority w:val="99"/>
    <w:semiHidden/>
    <w:locked/>
    <w:rsid w:val="006D302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2</Pages>
  <Words>261</Words>
  <Characters>1488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5</cp:revision>
  <dcterms:created xsi:type="dcterms:W3CDTF">2017-04-25T02:18:00Z</dcterms:created>
  <dcterms:modified xsi:type="dcterms:W3CDTF">2017-05-24T10:48:00Z</dcterms:modified>
</cp:coreProperties>
</file>